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880BEE" w:rsidP="00880BEE" w:rsidRDefault="00880BEE" w14:paraId="09FB24F3" w14:textId="22D5EB1A">
      <w:pPr>
        <w:pStyle w:val="Title"/>
      </w:pPr>
      <w:r>
        <w:t>Approver Guide</w:t>
      </w:r>
    </w:p>
    <w:p w:rsidR="00880BEE" w:rsidP="00880BEE" w:rsidRDefault="00880BEE" w14:paraId="5470E482" w14:textId="29F87E49">
      <w:pPr>
        <w:pStyle w:val="Subtitle"/>
      </w:pPr>
      <w:r>
        <w:t>Faculty Service Credits</w:t>
      </w:r>
    </w:p>
    <w:p w:rsidRPr="00A769A7" w:rsidR="00A769A7" w:rsidP="00A769A7" w:rsidRDefault="00A769A7" w14:paraId="7F27D610" w14:textId="0617A711">
      <w:pPr>
        <w:pStyle w:val="Heading1"/>
      </w:pPr>
      <w:r w:rsidRPr="00A769A7">
        <w:t>How To</w:t>
      </w:r>
    </w:p>
    <w:p w:rsidR="00622612" w:rsidP="00622612" w:rsidRDefault="00622612" w14:paraId="0A3A0C94" w14:textId="21EF94B0">
      <w:pPr>
        <w:pStyle w:val="Heading2"/>
      </w:pPr>
      <w:r>
        <w:t>Activity Approval</w:t>
      </w:r>
    </w:p>
    <w:p w:rsidR="00622612" w:rsidP="00E27286" w:rsidRDefault="00622612" w14:paraId="700150F2" w14:textId="77777777">
      <w:pPr>
        <w:pStyle w:val="Heading3"/>
      </w:pPr>
      <w:r>
        <w:t xml:space="preserve">Accessing the </w:t>
      </w:r>
      <w:r w:rsidRPr="00E27286">
        <w:t>Approval</w:t>
      </w:r>
      <w:r>
        <w:t xml:space="preserve"> Page</w:t>
      </w:r>
    </w:p>
    <w:p w:rsidR="00622612" w:rsidP="15FFED01" w:rsidRDefault="00622612" w14:paraId="7D8B432E" w14:textId="2E064AC6">
      <w:pPr>
        <w:pStyle w:val="ListParagraph"/>
        <w:numPr>
          <w:ilvl w:val="0"/>
          <w:numId w:val="1"/>
        </w:numPr>
        <w:spacing/>
        <w:rPr/>
      </w:pPr>
      <w:r w:rsidR="00622612">
        <w:rPr/>
        <w:t xml:space="preserve">Go to the application home page at </w:t>
      </w:r>
      <w:hyperlink r:id="Raefe5ea45943483b">
        <w:r w:rsidRPr="4A2415BD" w:rsidR="00622612">
          <w:rPr>
            <w:rStyle w:val="Hyperlink"/>
          </w:rPr>
          <w:t>https://</w:t>
        </w:r>
        <w:r w:rsidRPr="4A2415BD" w:rsidR="13F0EAF3">
          <w:rPr>
            <w:rStyle w:val="Hyperlink"/>
          </w:rPr>
          <w:t>portal2</w:t>
        </w:r>
        <w:r w:rsidRPr="4A2415BD" w:rsidR="00622612">
          <w:rPr>
            <w:rStyle w:val="Hyperlink"/>
          </w:rPr>
          <w:t>.tri-c.edu/FacultyServiceCredits</w:t>
        </w:r>
      </w:hyperlink>
      <w:r w:rsidR="00622612">
        <w:rPr/>
        <w:t>.</w:t>
      </w:r>
    </w:p>
    <w:p w:rsidR="00622612" w:rsidP="00622612" w:rsidRDefault="00622612" w14:paraId="629D31DF" w14:textId="77777777">
      <w:pPr>
        <w:pStyle w:val="ListParagraph"/>
        <w:numPr>
          <w:ilvl w:val="0"/>
          <w:numId w:val="1"/>
        </w:numPr>
        <w:contextualSpacing w:val="0"/>
      </w:pPr>
      <w:r>
        <w:t>If available, click on Approval Page to the right of the Academic Year display. It will only be visible if you have Acknowledgment or Acceptance records that were submitted to you for the current academic year.</w:t>
      </w:r>
    </w:p>
    <w:p w:rsidR="00622612" w:rsidP="00622612" w:rsidRDefault="00622612" w14:paraId="438F2316" w14:textId="77777777">
      <w:pPr>
        <w:pStyle w:val="ListParagraph"/>
        <w:contextualSpacing w:val="0"/>
      </w:pPr>
      <w:r>
        <w:rPr>
          <w:noProof/>
        </w:rPr>
        <w:drawing>
          <wp:inline distT="0" distB="0" distL="0" distR="0" wp14:anchorId="6FBC5BE8" wp14:editId="5EE5EFCB">
            <wp:extent cx="5943600" cy="473075"/>
            <wp:effectExtent l="19050" t="19050" r="19050" b="222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3075"/>
                    </a:xfrm>
                    <a:prstGeom prst="rect">
                      <a:avLst/>
                    </a:prstGeom>
                    <a:ln>
                      <a:solidFill>
                        <a:schemeClr val="bg2">
                          <a:lumMod val="90000"/>
                        </a:schemeClr>
                      </a:solidFill>
                    </a:ln>
                  </pic:spPr>
                </pic:pic>
              </a:graphicData>
            </a:graphic>
          </wp:inline>
        </w:drawing>
      </w:r>
    </w:p>
    <w:p w:rsidR="00622612" w:rsidP="00622612" w:rsidRDefault="00622612" w14:paraId="6541CC1F" w14:textId="2B6D1D8E">
      <w:pPr>
        <w:pStyle w:val="ListParagraph"/>
        <w:numPr>
          <w:ilvl w:val="0"/>
          <w:numId w:val="1"/>
        </w:numPr>
        <w:contextualSpacing w:val="0"/>
      </w:pPr>
      <w:r>
        <w:t>The Approval Page appears with a list of requests that were submitted to you</w:t>
      </w:r>
      <w:r w:rsidR="00633D9A">
        <w:t>:</w:t>
      </w:r>
      <w:bookmarkStart w:name="_GoBack" w:id="0"/>
      <w:bookmarkEnd w:id="0"/>
    </w:p>
    <w:p w:rsidR="00622612" w:rsidP="00622612" w:rsidRDefault="00541C16" w14:paraId="2840A5E4" w14:textId="08073A80">
      <w:pPr>
        <w:pStyle w:val="ListParagraph"/>
        <w:contextualSpacing w:val="0"/>
      </w:pPr>
      <w:r>
        <w:rPr>
          <w:noProof/>
        </w:rPr>
        <w:drawing>
          <wp:inline distT="0" distB="0" distL="0" distR="0" wp14:anchorId="7628B1D6" wp14:editId="123B4D0A">
            <wp:extent cx="5838825" cy="20859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8825" cy="2085975"/>
                    </a:xfrm>
                    <a:prstGeom prst="rect">
                      <a:avLst/>
                    </a:prstGeom>
                    <a:ln>
                      <a:solidFill>
                        <a:schemeClr val="bg2">
                          <a:lumMod val="90000"/>
                        </a:schemeClr>
                      </a:solidFill>
                    </a:ln>
                  </pic:spPr>
                </pic:pic>
              </a:graphicData>
            </a:graphic>
          </wp:inline>
        </w:drawing>
      </w:r>
    </w:p>
    <w:p w:rsidR="00622612" w:rsidP="00E27286" w:rsidRDefault="00622612" w14:paraId="5328F37E" w14:textId="77777777">
      <w:pPr>
        <w:pStyle w:val="Heading3"/>
      </w:pPr>
      <w:bookmarkStart w:name="_Viewing_a_Request" w:id="1"/>
      <w:bookmarkEnd w:id="1"/>
      <w:r>
        <w:t>Viewing a Request</w:t>
      </w:r>
    </w:p>
    <w:p w:rsidR="00622612" w:rsidP="15FFED01" w:rsidRDefault="00622612" w14:paraId="01F7B04F" w14:textId="082213BE">
      <w:pPr>
        <w:pStyle w:val="ListParagraph"/>
        <w:numPr>
          <w:ilvl w:val="0"/>
          <w:numId w:val="2"/>
        </w:numPr>
        <w:spacing/>
        <w:rPr/>
      </w:pPr>
      <w:r w:rsidR="00622612">
        <w:rPr/>
        <w:t xml:space="preserve">From the Approval Page, click View Request next to the record </w:t>
      </w:r>
      <w:r w:rsidR="00622612">
        <w:rPr/>
        <w:t>you’d</w:t>
      </w:r>
      <w:r w:rsidR="00622612">
        <w:rPr/>
        <w:t xml:space="preserve"> like to approve. Or, if you have the notification email, you can click the direct link provided (</w:t>
      </w:r>
      <w:r w:rsidR="00622612">
        <w:rPr/>
        <w:t>similar to</w:t>
      </w:r>
      <w:r w:rsidR="00622612">
        <w:rPr/>
        <w:t xml:space="preserve"> </w:t>
      </w:r>
      <w:hyperlink r:id="Ra523ea50dce94e60">
        <w:r w:rsidRPr="4A2415BD" w:rsidR="00622612">
          <w:rPr>
            <w:rStyle w:val="Hyperlink"/>
          </w:rPr>
          <w:t>https://</w:t>
        </w:r>
        <w:r w:rsidRPr="4A2415BD" w:rsidR="228176FE">
          <w:rPr>
            <w:rStyle w:val="Hyperlink"/>
          </w:rPr>
          <w:t>portal2</w:t>
        </w:r>
        <w:r w:rsidRPr="4A2415BD" w:rsidR="00622612">
          <w:rPr>
            <w:rStyle w:val="Hyperlink"/>
          </w:rPr>
          <w:t>.tri-c.edu/FacultyServiceCredits/Approval/Approval/11</w:t>
        </w:r>
      </w:hyperlink>
      <w:r w:rsidRPr="4A2415BD" w:rsidR="00622612">
        <w:rPr>
          <w:rStyle w:val="Hyperlink"/>
        </w:rPr>
        <w:t>)</w:t>
      </w:r>
      <w:r w:rsidR="00622612">
        <w:rPr/>
        <w:t>. The Approval Request page appears:</w:t>
      </w:r>
    </w:p>
    <w:p w:rsidR="00541C16" w:rsidP="00622612" w:rsidRDefault="00541C16" w14:paraId="527934A3" w14:textId="65234384">
      <w:pPr>
        <w:pStyle w:val="ListParagraph"/>
        <w:contextualSpacing w:val="0"/>
      </w:pPr>
      <w:r>
        <w:rPr>
          <w:noProof/>
        </w:rPr>
        <w:lastRenderedPageBreak/>
        <w:drawing>
          <wp:inline distT="0" distB="0" distL="0" distR="0" wp14:anchorId="14E207B5" wp14:editId="45D183DC">
            <wp:extent cx="5943600" cy="3728720"/>
            <wp:effectExtent l="19050" t="19050" r="19050" b="241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28720"/>
                    </a:xfrm>
                    <a:prstGeom prst="rect">
                      <a:avLst/>
                    </a:prstGeom>
                    <a:ln>
                      <a:solidFill>
                        <a:schemeClr val="bg2">
                          <a:lumMod val="90000"/>
                        </a:schemeClr>
                      </a:solidFill>
                    </a:ln>
                  </pic:spPr>
                </pic:pic>
              </a:graphicData>
            </a:graphic>
          </wp:inline>
        </w:drawing>
      </w:r>
    </w:p>
    <w:p w:rsidR="00622612" w:rsidP="00622612" w:rsidRDefault="00622612" w14:paraId="16338A10" w14:textId="77777777">
      <w:pPr>
        <w:pStyle w:val="ListParagraph"/>
        <w:numPr>
          <w:ilvl w:val="0"/>
          <w:numId w:val="2"/>
        </w:numPr>
        <w:contextualSpacing w:val="0"/>
      </w:pPr>
      <w:r>
        <w:t>Each activity entered by the requester is represented by an expandable accordion section. The first one is expanded by default. Expand each section to view the details of the activity, the credits request/completed, and any comments entered by the requester.</w:t>
      </w:r>
    </w:p>
    <w:p w:rsidR="00622612" w:rsidP="00622612" w:rsidRDefault="00622612" w14:paraId="5244469B" w14:textId="77777777">
      <w:pPr>
        <w:pStyle w:val="ListParagraph"/>
        <w:numPr>
          <w:ilvl w:val="0"/>
          <w:numId w:val="2"/>
        </w:numPr>
        <w:contextualSpacing w:val="0"/>
      </w:pPr>
      <w:r>
        <w:t>If this is an Acknowledgment, there is no additional action to be taken. You can click “Back to List” at the bottom when done. If it’s an Acceptance, continue to the next section.</w:t>
      </w:r>
    </w:p>
    <w:p w:rsidR="00622612" w:rsidP="00E27286" w:rsidRDefault="00622612" w14:paraId="20557B08" w14:textId="77777777">
      <w:pPr>
        <w:pStyle w:val="Heading3"/>
      </w:pPr>
      <w:bookmarkStart w:name="_Accepting_a_Request" w:id="2"/>
      <w:bookmarkEnd w:id="2"/>
      <w:r>
        <w:t>Accepting a Request</w:t>
      </w:r>
    </w:p>
    <w:p w:rsidR="00622612" w:rsidP="00622612" w:rsidRDefault="00622612" w14:paraId="0A5DA9C4" w14:textId="77777777">
      <w:pPr>
        <w:pStyle w:val="ListParagraph"/>
        <w:numPr>
          <w:ilvl w:val="0"/>
          <w:numId w:val="3"/>
        </w:numPr>
        <w:contextualSpacing w:val="0"/>
      </w:pPr>
      <w:r>
        <w:t>On the Approval Request page, scroll down past the accordion to the Additional Comments section:</w:t>
      </w:r>
    </w:p>
    <w:p w:rsidR="00622612" w:rsidP="00622612" w:rsidRDefault="00622612" w14:paraId="46467F19" w14:textId="77777777">
      <w:pPr>
        <w:pStyle w:val="ListParagraph"/>
        <w:contextualSpacing w:val="0"/>
      </w:pPr>
      <w:r>
        <w:rPr>
          <w:noProof/>
        </w:rPr>
        <w:drawing>
          <wp:inline distT="0" distB="0" distL="0" distR="0" wp14:anchorId="57A60C98" wp14:editId="19721177">
            <wp:extent cx="5943600" cy="2167890"/>
            <wp:effectExtent l="19050" t="19050" r="19050"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67890"/>
                    </a:xfrm>
                    <a:prstGeom prst="rect">
                      <a:avLst/>
                    </a:prstGeom>
                    <a:ln>
                      <a:solidFill>
                        <a:schemeClr val="bg2">
                          <a:lumMod val="90000"/>
                        </a:schemeClr>
                      </a:solidFill>
                    </a:ln>
                  </pic:spPr>
                </pic:pic>
              </a:graphicData>
            </a:graphic>
          </wp:inline>
        </w:drawing>
      </w:r>
    </w:p>
    <w:p w:rsidR="00622612" w:rsidP="00622612" w:rsidRDefault="00622612" w14:paraId="1986B315" w14:textId="77777777">
      <w:pPr>
        <w:pStyle w:val="ListParagraph"/>
        <w:numPr>
          <w:ilvl w:val="0"/>
          <w:numId w:val="3"/>
        </w:numPr>
        <w:contextualSpacing w:val="0"/>
      </w:pPr>
      <w:r>
        <w:t>Enter any notes in the Additional Comments section. These will be sent to the requester.</w:t>
      </w:r>
    </w:p>
    <w:p w:rsidR="00622612" w:rsidP="00622612" w:rsidRDefault="00622612" w14:paraId="5F90EDAA" w14:textId="77777777">
      <w:pPr>
        <w:pStyle w:val="ListParagraph"/>
        <w:numPr>
          <w:ilvl w:val="0"/>
          <w:numId w:val="3"/>
        </w:numPr>
        <w:contextualSpacing w:val="0"/>
      </w:pPr>
      <w:r>
        <w:lastRenderedPageBreak/>
        <w:t>Under “Accept?” choose Yes or No. “Yes” means that the faculty member’s service credits are accepted for the year and they can no longer add or edit activities. “No” means the service credits are not accepted, and will open up the academic year back up for them so they can add and edit activities.</w:t>
      </w:r>
    </w:p>
    <w:p w:rsidR="00622612" w:rsidP="00622612" w:rsidRDefault="00622612" w14:paraId="55FA8612" w14:textId="77777777">
      <w:pPr>
        <w:pStyle w:val="ListParagraph"/>
        <w:numPr>
          <w:ilvl w:val="0"/>
          <w:numId w:val="3"/>
        </w:numPr>
        <w:contextualSpacing w:val="0"/>
      </w:pPr>
      <w:r>
        <w:t>When ready, click Submit. A success message appears:</w:t>
      </w:r>
    </w:p>
    <w:p w:rsidR="00365424" w:rsidP="00365424" w:rsidRDefault="00365424" w14:paraId="2C20581F" w14:textId="77777777">
      <w:pPr>
        <w:pStyle w:val="ListParagraph"/>
        <w:contextualSpacing w:val="0"/>
      </w:pPr>
      <w:r>
        <w:rPr>
          <w:noProof/>
        </w:rPr>
        <w:drawing>
          <wp:inline distT="0" distB="0" distL="0" distR="0" wp14:anchorId="3510AFBC" wp14:editId="5C328966">
            <wp:extent cx="2727398" cy="2789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8893" cy="292386"/>
                    </a:xfrm>
                    <a:prstGeom prst="rect">
                      <a:avLst/>
                    </a:prstGeom>
                  </pic:spPr>
                </pic:pic>
              </a:graphicData>
            </a:graphic>
          </wp:inline>
        </w:drawing>
      </w:r>
      <w:r>
        <w:t xml:space="preserve"> OR</w:t>
      </w:r>
    </w:p>
    <w:p w:rsidR="00365424" w:rsidP="00365424" w:rsidRDefault="00365424" w14:paraId="6FE165F1" w14:textId="77777777">
      <w:pPr>
        <w:pStyle w:val="ListParagraph"/>
        <w:contextualSpacing w:val="0"/>
      </w:pPr>
      <w:r>
        <w:rPr>
          <w:noProof/>
        </w:rPr>
        <w:drawing>
          <wp:inline distT="0" distB="0" distL="0" distR="0" wp14:anchorId="19CE008C" wp14:editId="0EF7C351">
            <wp:extent cx="3844122" cy="280036"/>
            <wp:effectExtent l="0" t="0" r="444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6712" cy="296251"/>
                    </a:xfrm>
                    <a:prstGeom prst="rect">
                      <a:avLst/>
                    </a:prstGeom>
                  </pic:spPr>
                </pic:pic>
              </a:graphicData>
            </a:graphic>
          </wp:inline>
        </w:drawing>
      </w:r>
    </w:p>
    <w:p w:rsidR="00622612" w:rsidP="00622612" w:rsidRDefault="00622612" w14:paraId="06F64F49" w14:textId="520CC6B4">
      <w:pPr>
        <w:pStyle w:val="ListParagraph"/>
        <w:contextualSpacing w:val="0"/>
      </w:pPr>
    </w:p>
    <w:p w:rsidR="00622612" w:rsidP="00E27286" w:rsidRDefault="00622612" w14:paraId="324C68D4" w14:textId="77777777">
      <w:pPr>
        <w:pStyle w:val="Heading3"/>
      </w:pPr>
      <w:r>
        <w:t>Resetting a Request</w:t>
      </w:r>
    </w:p>
    <w:p w:rsidR="00622612" w:rsidP="00622612" w:rsidRDefault="00622612" w14:paraId="385E6788" w14:textId="77777777">
      <w:pPr>
        <w:pStyle w:val="ListParagraph"/>
        <w:numPr>
          <w:ilvl w:val="0"/>
          <w:numId w:val="4"/>
        </w:numPr>
      </w:pPr>
      <w:r>
        <w:t>Once a request has been accepted, you can still “reset” it so the requester can make changes and resubmit. From the Approval Page, click “View User Request” next to the approval you’d like to reset. The Approval Request page appears.</w:t>
      </w:r>
    </w:p>
    <w:p w:rsidR="00622612" w:rsidP="00622612" w:rsidRDefault="00622612" w14:paraId="18B69012" w14:textId="77777777">
      <w:pPr>
        <w:pStyle w:val="ListParagraph"/>
        <w:numPr>
          <w:ilvl w:val="0"/>
          <w:numId w:val="4"/>
        </w:numPr>
      </w:pPr>
      <w:r>
        <w:t>Scroll down to the bottom and click on the “Reset Acceptance” button:</w:t>
      </w:r>
    </w:p>
    <w:p w:rsidR="00622612" w:rsidP="00622612" w:rsidRDefault="00622612" w14:paraId="2EC1B6D7" w14:textId="77777777">
      <w:pPr>
        <w:pStyle w:val="ListParagraph"/>
      </w:pPr>
      <w:r>
        <w:rPr>
          <w:noProof/>
        </w:rPr>
        <w:drawing>
          <wp:inline distT="0" distB="0" distL="0" distR="0" wp14:anchorId="0A15DC11" wp14:editId="03A83B8A">
            <wp:extent cx="1514475" cy="447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4475" cy="447675"/>
                    </a:xfrm>
                    <a:prstGeom prst="rect">
                      <a:avLst/>
                    </a:prstGeom>
                  </pic:spPr>
                </pic:pic>
              </a:graphicData>
            </a:graphic>
          </wp:inline>
        </w:drawing>
      </w:r>
    </w:p>
    <w:p w:rsidR="00622612" w:rsidP="00622612" w:rsidRDefault="00622612" w14:paraId="589027B4" w14:textId="77777777">
      <w:pPr>
        <w:pStyle w:val="ListParagraph"/>
        <w:numPr>
          <w:ilvl w:val="0"/>
          <w:numId w:val="4"/>
        </w:numPr>
      </w:pPr>
      <w:r>
        <w:t>A success message appears. The requester can now edit their entries again.</w:t>
      </w:r>
    </w:p>
    <w:p w:rsidR="00622612" w:rsidP="00622612" w:rsidRDefault="00622612" w14:paraId="2D4FF6D0" w14:textId="77777777">
      <w:pPr>
        <w:pStyle w:val="ListParagraph"/>
      </w:pPr>
      <w:r>
        <w:rPr>
          <w:noProof/>
        </w:rPr>
        <w:drawing>
          <wp:inline distT="0" distB="0" distL="0" distR="0" wp14:anchorId="6800DBEC" wp14:editId="75A31599">
            <wp:extent cx="2259992" cy="25654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8117" cy="272219"/>
                    </a:xfrm>
                    <a:prstGeom prst="rect">
                      <a:avLst/>
                    </a:prstGeom>
                  </pic:spPr>
                </pic:pic>
              </a:graphicData>
            </a:graphic>
          </wp:inline>
        </w:drawing>
      </w:r>
    </w:p>
    <w:p w:rsidR="0008342F" w:rsidRDefault="0008342F" w14:paraId="2C078E63" w14:textId="77777777"/>
    <w:sectPr w:rsidR="0008342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1FCB"/>
    <w:multiLevelType w:val="hybridMultilevel"/>
    <w:tmpl w:val="7430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317DE"/>
    <w:multiLevelType w:val="hybridMultilevel"/>
    <w:tmpl w:val="2F2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E2C45"/>
    <w:multiLevelType w:val="hybridMultilevel"/>
    <w:tmpl w:val="8DDC9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23627"/>
    <w:multiLevelType w:val="hybridMultilevel"/>
    <w:tmpl w:val="E416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B55A4"/>
    <w:rsid w:val="0008342F"/>
    <w:rsid w:val="00365424"/>
    <w:rsid w:val="00541C16"/>
    <w:rsid w:val="005B0215"/>
    <w:rsid w:val="00622612"/>
    <w:rsid w:val="00633D9A"/>
    <w:rsid w:val="00880BEE"/>
    <w:rsid w:val="00A769A7"/>
    <w:rsid w:val="00E27286"/>
    <w:rsid w:val="13F0EAF3"/>
    <w:rsid w:val="15FFED01"/>
    <w:rsid w:val="20D37B36"/>
    <w:rsid w:val="228176FE"/>
    <w:rsid w:val="23BB55A4"/>
    <w:rsid w:val="4A24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55A4"/>
  <w15:chartTrackingRefBased/>
  <w15:docId w15:val="{DBC1553B-9873-470D-95A1-DC340F68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69A7"/>
    <w:pPr>
      <w:keepNext/>
      <w:keepLines/>
      <w:spacing w:before="240" w:after="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2612"/>
    <w:pPr>
      <w:keepNext/>
      <w:keepLines/>
      <w:spacing w:before="40" w:after="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7286"/>
    <w:pPr>
      <w:keepNext/>
      <w:keepLines/>
      <w:spacing w:before="40" w:after="40"/>
      <w:outlineLvl w:val="2"/>
    </w:pPr>
    <w:rPr>
      <w:rFonts w:asciiTheme="majorHAnsi" w:hAnsiTheme="majorHAnsi" w:eastAsiaTheme="majorEastAsia" w:cstheme="majorBidi"/>
      <w:color w:val="1F3763" w:themeColor="accent1" w:themeShade="7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22612"/>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E27286"/>
    <w:rPr>
      <w:rFonts w:asciiTheme="majorHAnsi" w:hAnsiTheme="majorHAnsi" w:eastAsiaTheme="majorEastAsia" w:cstheme="majorBidi"/>
      <w:color w:val="1F3763" w:themeColor="accent1" w:themeShade="7F"/>
      <w:sz w:val="26"/>
      <w:szCs w:val="26"/>
    </w:rPr>
  </w:style>
  <w:style w:type="character" w:styleId="Hyperlink">
    <w:name w:val="Hyperlink"/>
    <w:basedOn w:val="DefaultParagraphFont"/>
    <w:uiPriority w:val="99"/>
    <w:unhideWhenUsed/>
    <w:rsid w:val="00622612"/>
    <w:rPr>
      <w:color w:val="0563C1" w:themeColor="hyperlink"/>
      <w:u w:val="single"/>
    </w:rPr>
  </w:style>
  <w:style w:type="paragraph" w:styleId="ListParagraph">
    <w:name w:val="List Paragraph"/>
    <w:basedOn w:val="Normal"/>
    <w:uiPriority w:val="34"/>
    <w:qFormat/>
    <w:rsid w:val="00622612"/>
    <w:pPr>
      <w:ind w:left="720"/>
      <w:contextualSpacing/>
    </w:pPr>
  </w:style>
  <w:style w:type="character" w:styleId="Heading1Char" w:customStyle="1">
    <w:name w:val="Heading 1 Char"/>
    <w:basedOn w:val="DefaultParagraphFont"/>
    <w:link w:val="Heading1"/>
    <w:uiPriority w:val="9"/>
    <w:rsid w:val="00A769A7"/>
    <w:rPr>
      <w:rFonts w:asciiTheme="majorHAnsi" w:hAnsiTheme="majorHAnsi" w:eastAsiaTheme="majorEastAsia" w:cstheme="majorBidi"/>
      <w:color w:val="2F5496" w:themeColor="accent1" w:themeShade="BF"/>
      <w:sz w:val="40"/>
      <w:szCs w:val="40"/>
    </w:rPr>
  </w:style>
  <w:style w:type="paragraph" w:styleId="Title">
    <w:name w:val="Title"/>
    <w:basedOn w:val="Normal"/>
    <w:next w:val="Normal"/>
    <w:link w:val="TitleChar"/>
    <w:uiPriority w:val="10"/>
    <w:qFormat/>
    <w:rsid w:val="00880BE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80B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80BEE"/>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80BE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image" Target="media/image1.png" Id="rId9" /><Relationship Type="http://schemas.openxmlformats.org/officeDocument/2006/relationships/image" Target="media/image5.png" Id="rId14" /><Relationship Type="http://schemas.openxmlformats.org/officeDocument/2006/relationships/hyperlink" Target="https://portal2.tri-c.edu/FacultyServiceCredits" TargetMode="External" Id="Raefe5ea45943483b" /><Relationship Type="http://schemas.openxmlformats.org/officeDocument/2006/relationships/hyperlink" Target="https://portal2.tri-c.edu/FacultyServiceCredits/Approval/Approval/11" TargetMode="External" Id="Ra523ea50dce94e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D6E903CDC294C99D929CB99CE3714" ma:contentTypeVersion="21" ma:contentTypeDescription="Create a new document." ma:contentTypeScope="" ma:versionID="748b73e946ceea105936709965c5b22c">
  <xsd:schema xmlns:xsd="http://www.w3.org/2001/XMLSchema" xmlns:xs="http://www.w3.org/2001/XMLSchema" xmlns:p="http://schemas.microsoft.com/office/2006/metadata/properties" xmlns:ns1="http://schemas.microsoft.com/sharepoint/v3" xmlns:ns2="f2dd1a25-80be-4075-8046-1e3d1c7f7213" xmlns:ns3="b7562ba3-b9b5-45e5-8d40-d484439f4fe4" targetNamespace="http://schemas.microsoft.com/office/2006/metadata/properties" ma:root="true" ma:fieldsID="b2489d2cabe4249a94811a7e788ba086" ns1:_="" ns2:_="" ns3:_="">
    <xsd:import namespace="http://schemas.microsoft.com/sharepoint/v3"/>
    <xsd:import namespace="f2dd1a25-80be-4075-8046-1e3d1c7f7213"/>
    <xsd:import namespace="b7562ba3-b9b5-45e5-8d40-d484439f4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TaxKeywordTaxHTField" minOccurs="0"/>
                <xsd:element ref="ns1:_ip_UnifiedCompliancePolicyProperties" minOccurs="0"/>
                <xsd:element ref="ns1:_ip_UnifiedCompliancePolicyUIAction" minOccurs="0"/>
                <xsd:element ref="ns2:MediaServiceLocation"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d1a25-80be-4075-8046-1e3d1c7f7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a0c8c-0bf1-49a3-acb2-9f250d1556d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eandTime" ma:index="28"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62ba3-b9b5-45e5-8d40-d484439f4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9e966b-9eb2-4a92-bf7c-7510ec3c27ee}" ma:internalName="TaxCatchAll" ma:showField="CatchAllData" ma:web="b7562ba3-b9b5-45e5-8d40-d484439f4f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584a0c8c-0bf1-49a3-acb2-9f250d1556d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b7562ba3-b9b5-45e5-8d40-d484439f4fe4">
      <Terms xmlns="http://schemas.microsoft.com/office/infopath/2007/PartnerControls"/>
    </TaxKeywordTaxHTField>
    <TaxCatchAll xmlns="b7562ba3-b9b5-45e5-8d40-d484439f4fe4" xsi:nil="true"/>
    <lcf76f155ced4ddcb4097134ff3c332f xmlns="f2dd1a25-80be-4075-8046-1e3d1c7f72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eandTime xmlns="f2dd1a25-80be-4075-8046-1e3d1c7f7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80073-7F19-43BD-9256-AD7B4F4847C0}"/>
</file>

<file path=customXml/itemProps2.xml><?xml version="1.0" encoding="utf-8"?>
<ds:datastoreItem xmlns:ds="http://schemas.openxmlformats.org/officeDocument/2006/customXml" ds:itemID="{88099D52-77A4-41D1-8F5B-E7AAE66E452E}">
  <ds:schemaRefs>
    <ds:schemaRef ds:uri="http://purl.org/dc/dcmitype/"/>
    <ds:schemaRef ds:uri="b7562ba3-b9b5-45e5-8d40-d484439f4fe4"/>
    <ds:schemaRef ds:uri="http://schemas.microsoft.com/office/2006/metadata/properties"/>
    <ds:schemaRef ds:uri="http://schemas.microsoft.com/office/2006/documentManagement/types"/>
    <ds:schemaRef ds:uri="http://purl.org/dc/terms/"/>
    <ds:schemaRef ds:uri="http://schemas.openxmlformats.org/package/2006/metadata/core-properties"/>
    <ds:schemaRef ds:uri="f2dd1a25-80be-4075-8046-1e3d1c7f721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9482FD1-2C9A-4431-AB49-C3CF663B2A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Bularzik, Ted</dc:creator>
  <cp:keywords/>
  <dc:description/>
  <cp:lastModifiedBy>Bularzik, Ted</cp:lastModifiedBy>
  <cp:revision>10</cp:revision>
  <dcterms:created xsi:type="dcterms:W3CDTF">2022-08-24T14:33:00Z</dcterms:created>
  <dcterms:modified xsi:type="dcterms:W3CDTF">2023-04-07T15:24:23Z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0x01010043AD6E903CDC294C99D929CB99CE3714</vt:lpwstr>
  </property>
  <property fmtid="{D5CDD505-2E9C-101B-9397-08002B2CF9AE}" pid="3" name="TaxKeyword">
    <vt:lpwstr/>
  </property>
  <property fmtid="{D5CDD505-2E9C-101B-9397-08002B2CF9AE}" pid="4" name="MediaServiceImageTags">
    <vt:lpwstr/>
  </property>
</Properties>
</file>